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A1EC5" w14:textId="77777777" w:rsidR="009F1D52" w:rsidRPr="009F1D52" w:rsidRDefault="009F1D52" w:rsidP="009F1D52">
      <w:pPr>
        <w:shd w:val="clear" w:color="auto" w:fill="FFFFFF"/>
        <w:spacing w:after="0" w:line="240" w:lineRule="auto"/>
        <w:outlineLvl w:val="0"/>
        <w:rPr>
          <w:rFonts w:ascii="Verdana" w:eastAsia="Times New Roman" w:hAnsi="Verdana" w:cs="Times New Roman"/>
          <w:color w:val="CC3300"/>
          <w:kern w:val="36"/>
          <w:sz w:val="36"/>
          <w:szCs w:val="36"/>
          <w:lang w:eastAsia="fr-BE"/>
        </w:rPr>
      </w:pPr>
      <w:r w:rsidRPr="009F1D52">
        <w:rPr>
          <w:rFonts w:ascii="Verdana" w:eastAsia="Times New Roman" w:hAnsi="Verdana" w:cs="Times New Roman"/>
          <w:color w:val="CC3300"/>
          <w:kern w:val="36"/>
          <w:sz w:val="36"/>
          <w:szCs w:val="36"/>
          <w:lang w:eastAsia="fr-BE"/>
        </w:rPr>
        <w:t>Réduction des émissions de carbone : le recyclage est la clé</w:t>
      </w:r>
    </w:p>
    <w:p w14:paraId="0D612F05" w14:textId="77777777" w:rsidR="009F1D52" w:rsidRDefault="009F1D52" w:rsidP="009F1D52">
      <w:pPr>
        <w:shd w:val="clear" w:color="auto" w:fill="FFFFFF"/>
        <w:spacing w:before="75" w:after="75" w:line="240" w:lineRule="auto"/>
        <w:jc w:val="both"/>
        <w:rPr>
          <w:rFonts w:ascii="Verdana" w:eastAsia="Times New Roman" w:hAnsi="Verdana" w:cs="Times New Roman"/>
          <w:i/>
          <w:iCs/>
          <w:color w:val="000000"/>
          <w:sz w:val="23"/>
          <w:szCs w:val="23"/>
          <w:lang w:eastAsia="fr-BE"/>
        </w:rPr>
      </w:pPr>
    </w:p>
    <w:p w14:paraId="79F932D9" w14:textId="168BD46E" w:rsidR="009F1D52" w:rsidRPr="009F1D52" w:rsidRDefault="009F1D52" w:rsidP="009F1D52">
      <w:pPr>
        <w:shd w:val="clear" w:color="auto" w:fill="FFFFFF"/>
        <w:spacing w:before="75" w:after="75" w:line="240" w:lineRule="auto"/>
        <w:jc w:val="both"/>
        <w:rPr>
          <w:rFonts w:ascii="Verdana" w:eastAsia="Times New Roman" w:hAnsi="Verdana" w:cs="Times New Roman"/>
          <w:color w:val="000000"/>
          <w:sz w:val="23"/>
          <w:szCs w:val="23"/>
          <w:lang w:eastAsia="fr-BE"/>
        </w:rPr>
      </w:pPr>
      <w:r w:rsidRPr="009F1D52">
        <w:rPr>
          <w:rFonts w:ascii="Verdana" w:eastAsia="Times New Roman" w:hAnsi="Verdana" w:cs="Times New Roman"/>
          <w:color w:val="000000"/>
          <w:sz w:val="23"/>
          <w:szCs w:val="23"/>
          <w:lang w:eastAsia="fr-BE"/>
        </w:rPr>
        <w:t>La prise de conscience des consommateurs concernant les émissions de carbone générées par la production de métaux va doper l’industrie du recyclage et stimuler les recherches de produits de substitution, ce qui pourrait mettre à mal les compagnies minières.</w:t>
      </w:r>
    </w:p>
    <w:p w14:paraId="6820B1F4" w14:textId="77777777" w:rsidR="009F1D52" w:rsidRPr="009F1D52" w:rsidRDefault="009F1D52" w:rsidP="009F1D52">
      <w:pPr>
        <w:shd w:val="clear" w:color="auto" w:fill="FFFFFF"/>
        <w:spacing w:before="75" w:after="75" w:line="240" w:lineRule="auto"/>
        <w:jc w:val="both"/>
        <w:rPr>
          <w:rFonts w:ascii="Verdana" w:eastAsia="Times New Roman" w:hAnsi="Verdana" w:cs="Times New Roman"/>
          <w:color w:val="000000"/>
          <w:sz w:val="23"/>
          <w:szCs w:val="23"/>
          <w:lang w:eastAsia="fr-BE"/>
        </w:rPr>
      </w:pPr>
      <w:r w:rsidRPr="009F1D52">
        <w:rPr>
          <w:rFonts w:ascii="Verdana" w:eastAsia="Times New Roman" w:hAnsi="Verdana" w:cs="Times New Roman"/>
          <w:color w:val="000000"/>
          <w:sz w:val="23"/>
          <w:szCs w:val="23"/>
          <w:lang w:eastAsia="fr-BE"/>
        </w:rPr>
        <w:t>Les analystes de Wood Mackenzie estiment qu’il faudra d’importants volumes supplémentaires de métaux, au cours des 20 prochaines années, pour limiter le réchauffement climatique à 2°C. Il faudrait ainsi, d’après eux, 360 millions de tonnes (Mt) d’aluminium, 90 Mt de cuivre et 30 Mt de nickel supplémentaires pour couvrir les nouveaux besoins, notamment dans le secteur des véhicules électriques, dont les ventes devraient exploser dans les prochaines années. « </w:t>
      </w:r>
      <w:r w:rsidRPr="009F1D52">
        <w:rPr>
          <w:rFonts w:ascii="Verdana" w:eastAsia="Times New Roman" w:hAnsi="Verdana" w:cs="Times New Roman"/>
          <w:i/>
          <w:iCs/>
          <w:color w:val="000000"/>
          <w:sz w:val="23"/>
          <w:szCs w:val="23"/>
          <w:lang w:eastAsia="fr-BE"/>
        </w:rPr>
        <w:t>Nous pouvons réduire notre empreinte carbone grâce au recyclage </w:t>
      </w:r>
      <w:r w:rsidRPr="009F1D52">
        <w:rPr>
          <w:rFonts w:ascii="Verdana" w:eastAsia="Times New Roman" w:hAnsi="Verdana" w:cs="Times New Roman"/>
          <w:color w:val="000000"/>
          <w:sz w:val="23"/>
          <w:szCs w:val="23"/>
          <w:lang w:eastAsia="fr-BE"/>
        </w:rPr>
        <w:t xml:space="preserve">», a souligné Julian </w:t>
      </w:r>
      <w:proofErr w:type="spellStart"/>
      <w:r w:rsidRPr="009F1D52">
        <w:rPr>
          <w:rFonts w:ascii="Verdana" w:eastAsia="Times New Roman" w:hAnsi="Verdana" w:cs="Times New Roman"/>
          <w:color w:val="000000"/>
          <w:sz w:val="23"/>
          <w:szCs w:val="23"/>
          <w:lang w:eastAsia="fr-BE"/>
        </w:rPr>
        <w:t>Kettle</w:t>
      </w:r>
      <w:proofErr w:type="spellEnd"/>
      <w:r w:rsidRPr="009F1D52">
        <w:rPr>
          <w:rFonts w:ascii="Verdana" w:eastAsia="Times New Roman" w:hAnsi="Verdana" w:cs="Times New Roman"/>
          <w:color w:val="000000"/>
          <w:sz w:val="23"/>
          <w:szCs w:val="23"/>
          <w:lang w:eastAsia="fr-BE"/>
        </w:rPr>
        <w:t>, analyste chez Wood Mackenzie. « </w:t>
      </w:r>
      <w:r w:rsidRPr="009F1D52">
        <w:rPr>
          <w:rFonts w:ascii="Verdana" w:eastAsia="Times New Roman" w:hAnsi="Verdana" w:cs="Times New Roman"/>
          <w:i/>
          <w:iCs/>
          <w:color w:val="000000"/>
          <w:sz w:val="23"/>
          <w:szCs w:val="23"/>
          <w:lang w:eastAsia="fr-BE"/>
        </w:rPr>
        <w:t>Il existe pléthore de nouvelles technologies, telles que le stockage d’énergie à base d’hydrogène et de polymères, qui pourraient changer radicalement le paysage de l’énergie propre</w:t>
      </w:r>
      <w:r w:rsidRPr="009F1D52">
        <w:rPr>
          <w:rFonts w:ascii="Verdana" w:eastAsia="Times New Roman" w:hAnsi="Verdana" w:cs="Times New Roman"/>
          <w:color w:val="000000"/>
          <w:sz w:val="23"/>
          <w:szCs w:val="23"/>
          <w:lang w:eastAsia="fr-BE"/>
        </w:rPr>
        <w:t> ».</w:t>
      </w:r>
    </w:p>
    <w:p w14:paraId="4957D90C" w14:textId="77777777" w:rsidR="009F1D52" w:rsidRPr="009F1D52" w:rsidRDefault="009F1D52" w:rsidP="009F1D52">
      <w:pPr>
        <w:shd w:val="clear" w:color="auto" w:fill="FFFFFF"/>
        <w:spacing w:before="75" w:after="75" w:line="240" w:lineRule="auto"/>
        <w:jc w:val="both"/>
        <w:rPr>
          <w:rFonts w:ascii="Verdana" w:eastAsia="Times New Roman" w:hAnsi="Verdana" w:cs="Times New Roman"/>
          <w:color w:val="000000"/>
          <w:sz w:val="23"/>
          <w:szCs w:val="23"/>
          <w:lang w:eastAsia="fr-BE"/>
        </w:rPr>
      </w:pPr>
      <w:r w:rsidRPr="009F1D52">
        <w:rPr>
          <w:rFonts w:ascii="Verdana" w:eastAsia="Times New Roman" w:hAnsi="Verdana" w:cs="Times New Roman"/>
          <w:color w:val="000000"/>
          <w:sz w:val="23"/>
          <w:szCs w:val="23"/>
          <w:lang w:eastAsia="fr-BE"/>
        </w:rPr>
        <w:t>Produire 1 tonne d’aluminium génère environ 17 tonnes de carbone, contre 0.6 tonne pour l’aluminium de seconde fusion.</w:t>
      </w:r>
    </w:p>
    <w:p w14:paraId="4A2E816B" w14:textId="77777777" w:rsidR="009F1D52" w:rsidRPr="009F1D52" w:rsidRDefault="009F1D52" w:rsidP="009F1D52">
      <w:pPr>
        <w:shd w:val="clear" w:color="auto" w:fill="FFFFFF"/>
        <w:spacing w:before="75" w:after="75" w:line="240" w:lineRule="auto"/>
        <w:jc w:val="both"/>
        <w:rPr>
          <w:rFonts w:ascii="Verdana" w:eastAsia="Times New Roman" w:hAnsi="Verdana" w:cs="Times New Roman"/>
          <w:color w:val="000000"/>
          <w:sz w:val="23"/>
          <w:szCs w:val="23"/>
          <w:lang w:eastAsia="fr-BE"/>
        </w:rPr>
      </w:pPr>
      <w:r w:rsidRPr="009F1D52">
        <w:rPr>
          <w:rFonts w:ascii="Verdana" w:eastAsia="Times New Roman" w:hAnsi="Verdana" w:cs="Times New Roman"/>
          <w:color w:val="000000"/>
          <w:sz w:val="23"/>
          <w:szCs w:val="23"/>
          <w:lang w:eastAsia="fr-BE"/>
        </w:rPr>
        <w:t xml:space="preserve">L’extraction minière du cuivre émet entre 2.3 et 2.5 tonnes de carbone par tonne de métal, auxquelles s’ajoute 1.65 tonne pour l’affinage, contre 1.5 </w:t>
      </w:r>
      <w:proofErr w:type="gramStart"/>
      <w:r w:rsidRPr="009F1D52">
        <w:rPr>
          <w:rFonts w:ascii="Verdana" w:eastAsia="Times New Roman" w:hAnsi="Verdana" w:cs="Times New Roman"/>
          <w:color w:val="000000"/>
          <w:sz w:val="23"/>
          <w:szCs w:val="23"/>
          <w:lang w:eastAsia="fr-BE"/>
        </w:rPr>
        <w:t>tonne</w:t>
      </w:r>
      <w:proofErr w:type="gramEnd"/>
      <w:r w:rsidRPr="009F1D52">
        <w:rPr>
          <w:rFonts w:ascii="Verdana" w:eastAsia="Times New Roman" w:hAnsi="Verdana" w:cs="Times New Roman"/>
          <w:color w:val="000000"/>
          <w:sz w:val="23"/>
          <w:szCs w:val="23"/>
          <w:lang w:eastAsia="fr-BE"/>
        </w:rPr>
        <w:t xml:space="preserve"> pour le métal recyclé.</w:t>
      </w:r>
    </w:p>
    <w:p w14:paraId="7527BA76" w14:textId="77777777" w:rsidR="009F1D52" w:rsidRPr="009F1D52" w:rsidRDefault="009F1D52" w:rsidP="009F1D52">
      <w:pPr>
        <w:shd w:val="clear" w:color="auto" w:fill="FFFFFF"/>
        <w:spacing w:before="75" w:after="75" w:line="240" w:lineRule="auto"/>
        <w:jc w:val="both"/>
        <w:rPr>
          <w:rFonts w:ascii="Verdana" w:eastAsia="Times New Roman" w:hAnsi="Verdana" w:cs="Times New Roman"/>
          <w:color w:val="000000"/>
          <w:sz w:val="23"/>
          <w:szCs w:val="23"/>
          <w:lang w:eastAsia="fr-BE"/>
        </w:rPr>
      </w:pPr>
      <w:r w:rsidRPr="009F1D52">
        <w:rPr>
          <w:rFonts w:ascii="Verdana" w:eastAsia="Times New Roman" w:hAnsi="Verdana" w:cs="Times New Roman"/>
          <w:color w:val="000000"/>
          <w:sz w:val="23"/>
          <w:szCs w:val="23"/>
          <w:lang w:eastAsia="fr-BE"/>
        </w:rPr>
        <w:t>Cette prise de conscience est semblable à celle qui a eu lieu pour les plastiques, issus des énergies fossiles, il a une dizaine d’années. Les consommateurs essaient depuis lors de recourir au recyclage et à la substitution.</w:t>
      </w:r>
    </w:p>
    <w:p w14:paraId="102943D8" w14:textId="77777777" w:rsidR="009F1D52" w:rsidRPr="009F1D52" w:rsidRDefault="009F1D52" w:rsidP="009F1D52">
      <w:pPr>
        <w:shd w:val="clear" w:color="auto" w:fill="FFFFFF"/>
        <w:spacing w:before="75" w:after="75" w:line="240" w:lineRule="auto"/>
        <w:jc w:val="both"/>
        <w:rPr>
          <w:rFonts w:ascii="Verdana" w:eastAsia="Times New Roman" w:hAnsi="Verdana" w:cs="Times New Roman"/>
          <w:color w:val="000000"/>
          <w:sz w:val="23"/>
          <w:szCs w:val="23"/>
          <w:lang w:eastAsia="fr-BE"/>
        </w:rPr>
      </w:pPr>
      <w:r w:rsidRPr="009F1D52">
        <w:rPr>
          <w:rFonts w:ascii="Verdana" w:eastAsia="Times New Roman" w:hAnsi="Verdana" w:cs="Times New Roman"/>
          <w:color w:val="000000"/>
          <w:sz w:val="23"/>
          <w:szCs w:val="23"/>
          <w:lang w:eastAsia="fr-BE"/>
        </w:rPr>
        <w:t>« </w:t>
      </w:r>
      <w:r w:rsidRPr="009F1D52">
        <w:rPr>
          <w:rFonts w:ascii="Verdana" w:eastAsia="Times New Roman" w:hAnsi="Verdana" w:cs="Times New Roman"/>
          <w:i/>
          <w:iCs/>
          <w:color w:val="000000"/>
          <w:sz w:val="23"/>
          <w:szCs w:val="23"/>
          <w:lang w:eastAsia="fr-BE"/>
        </w:rPr>
        <w:t>L’ère dans laquelle nous vivons, marquée par une prise de conscience de notre consommation, pourrait promettre des lendemains difficiles aux acteurs qui tablent sur une demande illimitée pour les métaux de base </w:t>
      </w:r>
      <w:r w:rsidRPr="009F1D52">
        <w:rPr>
          <w:rFonts w:ascii="Verdana" w:eastAsia="Times New Roman" w:hAnsi="Verdana" w:cs="Times New Roman"/>
          <w:color w:val="000000"/>
          <w:sz w:val="23"/>
          <w:szCs w:val="23"/>
          <w:lang w:eastAsia="fr-BE"/>
        </w:rPr>
        <w:t>», a averti Simon Morris, de chez Mackenzie.</w:t>
      </w:r>
    </w:p>
    <w:p w14:paraId="1A1C7C6E" w14:textId="77777777" w:rsidR="009F1D52" w:rsidRPr="009F1D52" w:rsidRDefault="009F1D52" w:rsidP="009F1D52">
      <w:pPr>
        <w:shd w:val="clear" w:color="auto" w:fill="FFFFFF"/>
        <w:spacing w:before="75" w:after="75" w:line="240" w:lineRule="auto"/>
        <w:jc w:val="both"/>
        <w:rPr>
          <w:rFonts w:ascii="Verdana" w:eastAsia="Times New Roman" w:hAnsi="Verdana" w:cs="Times New Roman"/>
          <w:color w:val="000000"/>
          <w:sz w:val="23"/>
          <w:szCs w:val="23"/>
          <w:lang w:eastAsia="fr-BE"/>
        </w:rPr>
      </w:pPr>
      <w:r w:rsidRPr="009F1D52">
        <w:rPr>
          <w:rFonts w:ascii="Verdana" w:eastAsia="Times New Roman" w:hAnsi="Verdana" w:cs="Times New Roman"/>
          <w:color w:val="000000"/>
          <w:sz w:val="23"/>
          <w:szCs w:val="23"/>
          <w:lang w:eastAsia="fr-BE"/>
        </w:rPr>
        <w:t xml:space="preserve">Le </w:t>
      </w:r>
      <w:proofErr w:type="gramStart"/>
      <w:r w:rsidRPr="009F1D52">
        <w:rPr>
          <w:rFonts w:ascii="Verdana" w:eastAsia="Times New Roman" w:hAnsi="Verdana" w:cs="Times New Roman"/>
          <w:color w:val="000000"/>
          <w:sz w:val="23"/>
          <w:szCs w:val="23"/>
          <w:lang w:eastAsia="fr-BE"/>
        </w:rPr>
        <w:t>challenge</w:t>
      </w:r>
      <w:proofErr w:type="gramEnd"/>
      <w:r w:rsidRPr="009F1D52">
        <w:rPr>
          <w:rFonts w:ascii="Verdana" w:eastAsia="Times New Roman" w:hAnsi="Verdana" w:cs="Times New Roman"/>
          <w:color w:val="000000"/>
          <w:sz w:val="23"/>
          <w:szCs w:val="23"/>
          <w:lang w:eastAsia="fr-BE"/>
        </w:rPr>
        <w:t xml:space="preserve"> se pose particulièrement pour les constructeurs automobiles, qui doivent composer avec des prix de véhicules qui ne sont pas extensibles et trouver des métaux critiques à des prix abordables. « </w:t>
      </w:r>
      <w:r w:rsidRPr="009F1D52">
        <w:rPr>
          <w:rFonts w:ascii="Verdana" w:eastAsia="Times New Roman" w:hAnsi="Verdana" w:cs="Times New Roman"/>
          <w:i/>
          <w:iCs/>
          <w:color w:val="000000"/>
          <w:sz w:val="23"/>
          <w:szCs w:val="23"/>
          <w:lang w:eastAsia="fr-BE"/>
        </w:rPr>
        <w:t>Il chercheront à innover ou à réduire les coûts au maximum</w:t>
      </w:r>
      <w:r w:rsidRPr="009F1D52">
        <w:rPr>
          <w:rFonts w:ascii="Verdana" w:eastAsia="Times New Roman" w:hAnsi="Verdana" w:cs="Times New Roman"/>
          <w:color w:val="000000"/>
          <w:sz w:val="23"/>
          <w:szCs w:val="23"/>
          <w:lang w:eastAsia="fr-BE"/>
        </w:rPr>
        <w:t> », précise Simon Morris.</w:t>
      </w:r>
    </w:p>
    <w:p w14:paraId="51DE3BF6" w14:textId="77777777" w:rsidR="009F1D52" w:rsidRPr="009F1D52" w:rsidRDefault="009F1D52" w:rsidP="009F1D52">
      <w:pPr>
        <w:shd w:val="clear" w:color="auto" w:fill="FFFFFF"/>
        <w:spacing w:before="75" w:after="75" w:line="240" w:lineRule="auto"/>
        <w:jc w:val="both"/>
        <w:rPr>
          <w:rFonts w:ascii="Verdana" w:eastAsia="Times New Roman" w:hAnsi="Verdana" w:cs="Times New Roman"/>
          <w:color w:val="000000"/>
          <w:sz w:val="23"/>
          <w:szCs w:val="23"/>
          <w:lang w:eastAsia="fr-BE"/>
        </w:rPr>
      </w:pPr>
      <w:r w:rsidRPr="009F1D52">
        <w:rPr>
          <w:rFonts w:ascii="Verdana" w:eastAsia="Times New Roman" w:hAnsi="Verdana" w:cs="Times New Roman"/>
          <w:color w:val="000000"/>
          <w:sz w:val="23"/>
          <w:szCs w:val="23"/>
          <w:lang w:eastAsia="fr-BE"/>
        </w:rPr>
        <w:t>Les exemples de compagnies minières qui possèdent également des opérations de recyclage sont peu nombreux. Parmi elles, Norsk Hydro, pour qui ce segment a contribué à hauteur de 1.4 milliard de couronnes norvégiennes à son EBITBA l’année dernière.</w:t>
      </w:r>
    </w:p>
    <w:p w14:paraId="55AF2874" w14:textId="77777777" w:rsidR="009F1D52" w:rsidRPr="009F1D52" w:rsidRDefault="009F1D52" w:rsidP="009F1D52">
      <w:pPr>
        <w:shd w:val="clear" w:color="auto" w:fill="FFFFFF"/>
        <w:spacing w:before="75" w:after="75" w:line="240" w:lineRule="auto"/>
        <w:jc w:val="both"/>
        <w:rPr>
          <w:rFonts w:ascii="Verdana" w:eastAsia="Times New Roman" w:hAnsi="Verdana" w:cs="Times New Roman"/>
          <w:color w:val="000000"/>
          <w:sz w:val="23"/>
          <w:szCs w:val="23"/>
          <w:lang w:eastAsia="fr-BE"/>
        </w:rPr>
      </w:pPr>
      <w:r w:rsidRPr="009F1D52">
        <w:rPr>
          <w:rFonts w:ascii="Verdana" w:eastAsia="Times New Roman" w:hAnsi="Verdana" w:cs="Times New Roman"/>
          <w:color w:val="000000"/>
          <w:sz w:val="23"/>
          <w:szCs w:val="23"/>
          <w:lang w:eastAsia="fr-BE"/>
        </w:rPr>
        <w:t> </w:t>
      </w:r>
    </w:p>
    <w:p w14:paraId="3BAFCD0C" w14:textId="77777777" w:rsidR="00F06B14" w:rsidRDefault="00F06B14"/>
    <w:sectPr w:rsidR="00F06B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D52"/>
    <w:rsid w:val="00086BC8"/>
    <w:rsid w:val="00633CB8"/>
    <w:rsid w:val="009F1D52"/>
    <w:rsid w:val="00F06B1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05E3C"/>
  <w15:chartTrackingRefBased/>
  <w15:docId w15:val="{32E5732E-DE5D-4D19-A1DB-B6E6AC938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06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2044</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2021-08-18T09:41:00Z</dcterms:created>
  <dcterms:modified xsi:type="dcterms:W3CDTF">2021-08-18T09:42:00Z</dcterms:modified>
</cp:coreProperties>
</file>